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BF2AA2" w14:textId="77777777" w:rsidR="00B27D9B" w:rsidRDefault="00B27D9B" w:rsidP="00B27D9B">
      <w:pPr>
        <w:rPr>
          <w:rFonts w:ascii="Helvetica Neue" w:eastAsia="Helvetica Neue" w:hAnsi="Helvetica Neue" w:cs="Helvetica Neue"/>
        </w:rPr>
      </w:pPr>
    </w:p>
    <w:p w14:paraId="1ED38CE1" w14:textId="77777777" w:rsidR="00B27D9B" w:rsidRDefault="00B27D9B" w:rsidP="00B27D9B">
      <w:pPr>
        <w:jc w:val="center"/>
        <w:rPr>
          <w:rFonts w:ascii="Helvetica Neue" w:eastAsia="Helvetica Neue" w:hAnsi="Helvetica Neue" w:cs="Helvetica Neue"/>
          <w:color w:val="003C82"/>
          <w:sz w:val="32"/>
          <w:szCs w:val="32"/>
        </w:rPr>
      </w:pPr>
      <w:r>
        <w:rPr>
          <w:rFonts w:ascii="Helvetica Neue" w:eastAsia="Helvetica Neue" w:hAnsi="Helvetica Neue" w:cs="Helvetica Neue"/>
          <w:noProof/>
          <w:color w:val="003C82"/>
          <w:sz w:val="32"/>
          <w:szCs w:val="32"/>
          <w:lang w:eastAsia="en-GB"/>
        </w:rPr>
        <w:drawing>
          <wp:inline distT="0" distB="0" distL="0" distR="0" wp14:anchorId="7CF06BA0" wp14:editId="2E5DD7E8">
            <wp:extent cx="3048000" cy="1216000"/>
            <wp:effectExtent l="0" t="0" r="0" b="0"/>
            <wp:docPr id="2077838570" name="image12.jpg" descr="A blue and white 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2.jpg" descr="A blue and white logo&#10;&#10;Description automatically generated"/>
                    <pic:cNvPicPr preferRelativeResize="0"/>
                  </pic:nvPicPr>
                  <pic:blipFill>
                    <a:blip r:embed="rId5"/>
                    <a:srcRect/>
                    <a:stretch>
                      <a:fillRect/>
                    </a:stretch>
                  </pic:blipFill>
                  <pic:spPr>
                    <a:xfrm>
                      <a:off x="0" y="0"/>
                      <a:ext cx="3048000" cy="1216000"/>
                    </a:xfrm>
                    <a:prstGeom prst="rect">
                      <a:avLst/>
                    </a:prstGeom>
                    <a:ln/>
                  </pic:spPr>
                </pic:pic>
              </a:graphicData>
            </a:graphic>
          </wp:inline>
        </w:drawing>
      </w:r>
    </w:p>
    <w:p w14:paraId="34D04950" w14:textId="77777777" w:rsidR="00B27D9B" w:rsidRDefault="00B27D9B" w:rsidP="00B27D9B">
      <w:pPr>
        <w:jc w:val="center"/>
        <w:rPr>
          <w:rFonts w:ascii="Helvetica Neue" w:eastAsia="Helvetica Neue" w:hAnsi="Helvetica Neue" w:cs="Helvetica Neue"/>
        </w:rPr>
      </w:pPr>
      <w:r>
        <w:rPr>
          <w:rFonts w:ascii="Helvetica Neue" w:eastAsia="Helvetica Neue" w:hAnsi="Helvetica Neue" w:cs="Helvetica Neue"/>
          <w:color w:val="003C82"/>
          <w:sz w:val="32"/>
          <w:szCs w:val="32"/>
        </w:rPr>
        <w:t>DRONE</w:t>
      </w:r>
    </w:p>
    <w:p w14:paraId="35995708" w14:textId="77777777" w:rsidR="00B27D9B" w:rsidRDefault="00B27D9B" w:rsidP="00B27D9B">
      <w:pPr>
        <w:pBdr>
          <w:top w:val="nil"/>
          <w:left w:val="nil"/>
          <w:bottom w:val="nil"/>
          <w:right w:val="nil"/>
          <w:between w:val="nil"/>
        </w:pBdr>
        <w:spacing w:before="600" w:after="120"/>
        <w:jc w:val="center"/>
        <w:rPr>
          <w:rFonts w:ascii="Helvetica Neue" w:eastAsia="Helvetica Neue" w:hAnsi="Helvetica Neue" w:cs="Helvetica Neue"/>
          <w:color w:val="000000"/>
        </w:rPr>
      </w:pPr>
      <w:r>
        <w:rPr>
          <w:rFonts w:ascii="Helvetica Neue" w:eastAsia="Helvetica Neue" w:hAnsi="Helvetica Neue" w:cs="Helvetica Neue"/>
          <w:color w:val="000000"/>
        </w:rPr>
        <w:t>Teacher and school leaders training to promote Digital liteRacy and combat the spread of disinfOrmation among vulNerable groups of adolEscents</w:t>
      </w:r>
    </w:p>
    <w:p w14:paraId="56ACA6FF" w14:textId="77777777" w:rsidR="00B27D9B" w:rsidRDefault="00B27D9B" w:rsidP="00B27D9B">
      <w:pPr>
        <w:rPr>
          <w:rFonts w:ascii="Helvetica Neue" w:eastAsia="Helvetica Neue" w:hAnsi="Helvetica Neue" w:cs="Helvetica Neue"/>
        </w:rPr>
      </w:pPr>
    </w:p>
    <w:p w14:paraId="388F5D5A" w14:textId="77777777" w:rsidR="00B27D9B" w:rsidRDefault="00B27D9B" w:rsidP="00B27D9B">
      <w:pPr>
        <w:jc w:val="center"/>
        <w:rPr>
          <w:rFonts w:ascii="Helvetica Neue" w:eastAsia="Helvetica Neue" w:hAnsi="Helvetica Neue" w:cs="Helvetica Neue"/>
        </w:rPr>
      </w:pPr>
    </w:p>
    <w:p w14:paraId="0FF57F6E" w14:textId="70F31D8A" w:rsidR="00FF628D" w:rsidRPr="00FF628D" w:rsidRDefault="00FF628D" w:rsidP="00FF628D">
      <w:pPr>
        <w:rPr>
          <w:b/>
          <w:bCs/>
          <w:lang w:val="el-GR"/>
        </w:rPr>
      </w:pPr>
      <w:r w:rsidRPr="00FF628D">
        <w:rPr>
          <w:b/>
          <w:bCs/>
          <w:lang/>
        </w:rPr>
        <w:t xml:space="preserve">Εισαγωγή στον </w:t>
      </w:r>
      <w:r w:rsidR="00B47058">
        <w:rPr>
          <w:b/>
          <w:bCs/>
          <w:lang w:val="el-GR"/>
        </w:rPr>
        <w:t>Πληροφοριακό Γραμματισμό</w:t>
      </w:r>
    </w:p>
    <w:p w14:paraId="58264F37" w14:textId="77777777" w:rsidR="00FF628D" w:rsidRPr="00FF628D" w:rsidRDefault="00FF628D" w:rsidP="00FF628D">
      <w:pPr>
        <w:rPr>
          <w:lang/>
        </w:rPr>
      </w:pPr>
      <w:r w:rsidRPr="00FF628D">
        <w:rPr>
          <w:lang/>
        </w:rPr>
        <w:t>Η ενότητα αυτή εισάγει θεμελιώδεις έννοιες όπως οι τύποι παραπληροφόρησης και τα βασικά πλαίσια αξιολόγησης. Οι αναγνώσεις παρέχουν θεωρητική και πρακτική βάση για την κατανόηση του γραμματισμού στην πληροφορία στην ψηφιακή εποχή.</w:t>
      </w:r>
    </w:p>
    <w:p w14:paraId="50B9C9EB" w14:textId="77777777" w:rsidR="00FF628D" w:rsidRPr="00FF628D" w:rsidRDefault="00FF628D" w:rsidP="00FF628D">
      <w:pPr>
        <w:rPr>
          <w:b/>
          <w:bCs/>
          <w:lang/>
        </w:rPr>
      </w:pPr>
      <w:r w:rsidRPr="00FF628D">
        <w:rPr>
          <w:b/>
          <w:bCs/>
          <w:lang/>
        </w:rPr>
        <w:t>Ενδεικτικές Πηγές</w:t>
      </w:r>
    </w:p>
    <w:p w14:paraId="02842D84" w14:textId="02667130" w:rsidR="00FF628D" w:rsidRPr="00FF628D" w:rsidRDefault="00FF628D" w:rsidP="00FF628D">
      <w:pPr>
        <w:numPr>
          <w:ilvl w:val="0"/>
          <w:numId w:val="7"/>
        </w:numPr>
        <w:rPr>
          <w:lang/>
        </w:rPr>
      </w:pPr>
      <w:r w:rsidRPr="00FF628D">
        <w:rPr>
          <w:b/>
          <w:bCs/>
          <w:lang/>
        </w:rPr>
        <w:t>Aïmeur, E., Amri, S., &amp; Brassard, G. (2019).</w:t>
      </w:r>
      <w:r w:rsidRPr="00FF628D">
        <w:rPr>
          <w:lang/>
        </w:rPr>
        <w:t xml:space="preserve"> </w:t>
      </w:r>
      <w:r w:rsidRPr="00FF628D">
        <w:rPr>
          <w:i/>
          <w:iCs/>
          <w:lang/>
        </w:rPr>
        <w:t>Fake news, disinformation and misinformation in social media: A review.</w:t>
      </w:r>
      <w:r w:rsidRPr="00FF628D">
        <w:rPr>
          <w:lang/>
        </w:rPr>
        <w:t xml:space="preserve"> Cybersecurity, 2(1), 1-14. https://doi.org/10.1186/s42400-019-0027-4</w:t>
      </w:r>
      <w:r w:rsidRPr="00FF628D">
        <w:rPr>
          <w:lang/>
        </w:rPr>
        <w:br/>
        <w:t xml:space="preserve">Παρέχει σαφή ορισμό και διάκριση μεταξύ fake news, misinformation και disinformation, προσφέροντας ισχυρή θεωρητική βάση για τη δραστηριότητα </w:t>
      </w:r>
      <w:r w:rsidRPr="00FF628D">
        <w:rPr>
          <w:b/>
          <w:bCs/>
          <w:lang/>
        </w:rPr>
        <w:t>«</w:t>
      </w:r>
      <w:r w:rsidR="00B47058">
        <w:rPr>
          <w:b/>
          <w:bCs/>
          <w:lang w:val="el-GR"/>
        </w:rPr>
        <w:t>Αλήθεια ή Ψέμα</w:t>
      </w:r>
      <w:r w:rsidR="00B47058" w:rsidRPr="00B47058">
        <w:rPr>
          <w:b/>
          <w:bCs/>
          <w:lang w:val="el-GR"/>
        </w:rPr>
        <w:t>;</w:t>
      </w:r>
      <w:r w:rsidRPr="00FF628D">
        <w:rPr>
          <w:b/>
          <w:bCs/>
          <w:lang/>
        </w:rPr>
        <w:t>»</w:t>
      </w:r>
      <w:r w:rsidRPr="00FF628D">
        <w:rPr>
          <w:lang/>
        </w:rPr>
        <w:t>.</w:t>
      </w:r>
    </w:p>
    <w:p w14:paraId="6BC47F45" w14:textId="7E5B41D0" w:rsidR="00FF628D" w:rsidRPr="00FF628D" w:rsidRDefault="00FF628D" w:rsidP="00FF628D">
      <w:pPr>
        <w:numPr>
          <w:ilvl w:val="0"/>
          <w:numId w:val="7"/>
        </w:numPr>
        <w:rPr>
          <w:lang/>
        </w:rPr>
      </w:pPr>
      <w:r w:rsidRPr="00FF628D">
        <w:rPr>
          <w:b/>
          <w:bCs/>
          <w:lang/>
        </w:rPr>
        <w:t>Pérez-Escolar, M., Lilleker, D., &amp; Tapia-Frade, A. (2023).</w:t>
      </w:r>
      <w:r w:rsidRPr="00FF628D">
        <w:rPr>
          <w:lang/>
        </w:rPr>
        <w:t xml:space="preserve"> </w:t>
      </w:r>
      <w:r w:rsidRPr="00FF628D">
        <w:rPr>
          <w:i/>
          <w:iCs/>
          <w:lang/>
        </w:rPr>
        <w:t>A systematic literature review of the phenomenon of disinformation and misinformation.</w:t>
      </w:r>
      <w:r w:rsidRPr="00FF628D">
        <w:rPr>
          <w:lang/>
        </w:rPr>
        <w:t xml:space="preserve"> Media and Communication, 11(2), 76-87. https://doi.org/10.17645/mac.v11i2.6453</w:t>
      </w:r>
      <w:r w:rsidRPr="00FF628D">
        <w:rPr>
          <w:lang/>
        </w:rPr>
        <w:br/>
        <w:t>Παρέχει ευρεία επισκόπηση της έρευνας για τη</w:t>
      </w:r>
      <w:r w:rsidR="00B47058">
        <w:rPr>
          <w:lang w:val="el-GR"/>
        </w:rPr>
        <w:t>ν παραπληροφόρηση</w:t>
      </w:r>
      <w:r w:rsidRPr="00FF628D">
        <w:rPr>
          <w:lang/>
        </w:rPr>
        <w:t>, ενισχύοντας την κατανόηση των εννοιών.</w:t>
      </w:r>
    </w:p>
    <w:p w14:paraId="6C5360B7" w14:textId="77777777" w:rsidR="00FF628D" w:rsidRPr="00FF628D" w:rsidRDefault="00FF628D" w:rsidP="00FF628D">
      <w:pPr>
        <w:numPr>
          <w:ilvl w:val="0"/>
          <w:numId w:val="7"/>
        </w:numPr>
        <w:rPr>
          <w:lang/>
        </w:rPr>
      </w:pPr>
      <w:r w:rsidRPr="00FF628D">
        <w:rPr>
          <w:b/>
          <w:bCs/>
          <w:lang/>
        </w:rPr>
        <w:t>Cho, H., Cannon, J., Lopez, R., &amp; Li, W. (2022).</w:t>
      </w:r>
      <w:r w:rsidRPr="00FF628D">
        <w:rPr>
          <w:lang/>
        </w:rPr>
        <w:t xml:space="preserve"> </w:t>
      </w:r>
      <w:r w:rsidRPr="00FF628D">
        <w:rPr>
          <w:i/>
          <w:iCs/>
          <w:lang/>
        </w:rPr>
        <w:t>Social media literacy: A conceptual framework.</w:t>
      </w:r>
      <w:r w:rsidRPr="00FF628D">
        <w:rPr>
          <w:lang/>
        </w:rPr>
        <w:t xml:space="preserve"> New Media &amp; Society, 24(2), 941–960.</w:t>
      </w:r>
      <w:r w:rsidRPr="00FF628D">
        <w:rPr>
          <w:lang/>
        </w:rPr>
        <w:br/>
        <w:t>Εισάγει πλαίσιο για τον γραμματισμό στα μέσα κοινωνικής δικτύωσης, χρήσιμο για την κατανόηση των δραστηριοτήτων.</w:t>
      </w:r>
    </w:p>
    <w:p w14:paraId="55B246FD" w14:textId="6DEC1376" w:rsidR="00FF628D" w:rsidRPr="00FF628D" w:rsidRDefault="00FF628D" w:rsidP="00FF628D">
      <w:pPr>
        <w:numPr>
          <w:ilvl w:val="0"/>
          <w:numId w:val="7"/>
        </w:numPr>
        <w:rPr>
          <w:lang/>
        </w:rPr>
      </w:pPr>
      <w:r w:rsidRPr="00FF628D">
        <w:rPr>
          <w:b/>
          <w:bCs/>
          <w:lang/>
        </w:rPr>
        <w:t>Vanwynsberghe, H., &amp; Verdegem, P. (2013).</w:t>
      </w:r>
      <w:r w:rsidRPr="00FF628D">
        <w:rPr>
          <w:lang/>
        </w:rPr>
        <w:t xml:space="preserve"> </w:t>
      </w:r>
      <w:r w:rsidRPr="00FF628D">
        <w:rPr>
          <w:i/>
          <w:iCs/>
          <w:lang/>
        </w:rPr>
        <w:t>Integrating social media in education.</w:t>
      </w:r>
      <w:r w:rsidRPr="00FF628D">
        <w:rPr>
          <w:lang/>
        </w:rPr>
        <w:t xml:space="preserve"> Computers and Education, 15, 1–10. https://doi.org/10.7771/1481-4374.2247</w:t>
      </w:r>
      <w:r w:rsidRPr="00FF628D">
        <w:rPr>
          <w:lang/>
        </w:rPr>
        <w:br/>
        <w:t xml:space="preserve">Παρουσιάζει πώς </w:t>
      </w:r>
      <w:r w:rsidR="00B47058">
        <w:rPr>
          <w:lang w:val="el-GR"/>
        </w:rPr>
        <w:t xml:space="preserve">ο γραμματισμός </w:t>
      </w:r>
      <w:r w:rsidRPr="00FF628D">
        <w:rPr>
          <w:lang/>
        </w:rPr>
        <w:t>στα μέσα κοινωνικής δικτύωσης ενσωματώνεται στην εκπαίδευση.</w:t>
      </w:r>
    </w:p>
    <w:p w14:paraId="335A3127" w14:textId="06BC9E92" w:rsidR="00FF628D" w:rsidRPr="00FF628D" w:rsidRDefault="00FF628D" w:rsidP="00FF628D">
      <w:pPr>
        <w:rPr>
          <w:lang/>
        </w:rPr>
      </w:pPr>
    </w:p>
    <w:p w14:paraId="261C6575" w14:textId="77777777" w:rsidR="00FF628D" w:rsidRPr="00FF628D" w:rsidRDefault="00FF628D" w:rsidP="00FF628D">
      <w:pPr>
        <w:rPr>
          <w:b/>
          <w:bCs/>
          <w:lang/>
        </w:rPr>
      </w:pPr>
      <w:r w:rsidRPr="00FF628D">
        <w:rPr>
          <w:b/>
          <w:bCs/>
          <w:lang/>
        </w:rPr>
        <w:t>Εργαστήριο Αξιολόγησης Πηγών (Source Evaluation Lab)</w:t>
      </w:r>
    </w:p>
    <w:p w14:paraId="2A6D0D80" w14:textId="77777777" w:rsidR="00FF628D" w:rsidRPr="00FF628D" w:rsidRDefault="00FF628D" w:rsidP="00FF628D">
      <w:pPr>
        <w:rPr>
          <w:lang/>
        </w:rPr>
      </w:pPr>
      <w:r w:rsidRPr="00FF628D">
        <w:rPr>
          <w:lang/>
        </w:rPr>
        <w:lastRenderedPageBreak/>
        <w:t>Η ενότητα αυτή εστιάζει σε πρακτικές μεθόδους αξιολόγησης και στις νέες προκλήσεις που θέτει η Τεχνητή Νοημοσύνη.</w:t>
      </w:r>
    </w:p>
    <w:p w14:paraId="34ABB2BB" w14:textId="77777777" w:rsidR="00FF628D" w:rsidRPr="00FF628D" w:rsidRDefault="00FF628D" w:rsidP="00FF628D">
      <w:pPr>
        <w:numPr>
          <w:ilvl w:val="0"/>
          <w:numId w:val="8"/>
        </w:numPr>
        <w:rPr>
          <w:lang/>
        </w:rPr>
      </w:pPr>
      <w:r w:rsidRPr="00FF628D">
        <w:rPr>
          <w:b/>
          <w:bCs/>
          <w:lang/>
        </w:rPr>
        <w:t>Espina, D. N. P., &amp; Spracklin, E. (2023).</w:t>
      </w:r>
      <w:r w:rsidRPr="00FF628D">
        <w:rPr>
          <w:lang/>
        </w:rPr>
        <w:t xml:space="preserve"> </w:t>
      </w:r>
      <w:r w:rsidRPr="00FF628D">
        <w:rPr>
          <w:i/>
          <w:iCs/>
          <w:lang/>
        </w:rPr>
        <w:t>SIFT Notebook Assignment.</w:t>
      </w:r>
      <w:r w:rsidRPr="00FF628D">
        <w:rPr>
          <w:lang/>
        </w:rPr>
        <w:t xml:space="preserve"> Link</w:t>
      </w:r>
      <w:r w:rsidRPr="00FF628D">
        <w:rPr>
          <w:lang/>
        </w:rPr>
        <w:br/>
        <w:t>Παιδαγωγικός πόρος για δραστηριότητες βασισμένες στη μέθοδο SIFT.</w:t>
      </w:r>
    </w:p>
    <w:p w14:paraId="39F4717F" w14:textId="77777777" w:rsidR="00FF628D" w:rsidRPr="00FF628D" w:rsidRDefault="00FF628D" w:rsidP="00FF628D">
      <w:pPr>
        <w:numPr>
          <w:ilvl w:val="0"/>
          <w:numId w:val="8"/>
        </w:numPr>
        <w:rPr>
          <w:lang/>
        </w:rPr>
      </w:pPr>
      <w:r w:rsidRPr="00FF628D">
        <w:rPr>
          <w:b/>
          <w:bCs/>
          <w:lang/>
        </w:rPr>
        <w:t>Muis, K. R., Denton, C., &amp; Dubé, A. (2022).</w:t>
      </w:r>
      <w:r w:rsidRPr="00FF628D">
        <w:rPr>
          <w:lang/>
        </w:rPr>
        <w:t xml:space="preserve"> </w:t>
      </w:r>
      <w:r w:rsidRPr="00FF628D">
        <w:rPr>
          <w:i/>
          <w:iCs/>
          <w:lang/>
        </w:rPr>
        <w:t>Identifying CRAAP on the internet: A source evaluation intervention.</w:t>
      </w:r>
      <w:r w:rsidRPr="00FF628D">
        <w:rPr>
          <w:lang/>
        </w:rPr>
        <w:t xml:space="preserve"> Link</w:t>
      </w:r>
      <w:r w:rsidRPr="00FF628D">
        <w:rPr>
          <w:lang/>
        </w:rPr>
        <w:br/>
        <w:t>Παρέχει πρακτική προσέγγιση για τη διδασκαλία της μεθόδου CRAAP.</w:t>
      </w:r>
    </w:p>
    <w:p w14:paraId="71B2EC80" w14:textId="77777777" w:rsidR="00FF628D" w:rsidRPr="00FF628D" w:rsidRDefault="00FF628D" w:rsidP="00FF628D">
      <w:pPr>
        <w:numPr>
          <w:ilvl w:val="0"/>
          <w:numId w:val="8"/>
        </w:numPr>
        <w:rPr>
          <w:lang/>
        </w:rPr>
      </w:pPr>
      <w:r w:rsidRPr="00FF628D">
        <w:rPr>
          <w:b/>
          <w:bCs/>
          <w:lang/>
        </w:rPr>
        <w:t>Hwang, Y., Ryu, J. Y., &amp; Jeong, S.-H. (2021).</w:t>
      </w:r>
      <w:r w:rsidRPr="00FF628D">
        <w:rPr>
          <w:lang/>
        </w:rPr>
        <w:t xml:space="preserve"> </w:t>
      </w:r>
      <w:r w:rsidRPr="00FF628D">
        <w:rPr>
          <w:i/>
          <w:iCs/>
          <w:lang/>
        </w:rPr>
        <w:t>Effects of disinformation using deepfake: The protective effect of media literacy education.</w:t>
      </w:r>
      <w:r w:rsidRPr="00FF628D">
        <w:rPr>
          <w:lang/>
        </w:rPr>
        <w:t xml:space="preserve"> Link</w:t>
      </w:r>
      <w:r w:rsidRPr="00FF628D">
        <w:rPr>
          <w:lang/>
        </w:rPr>
        <w:br/>
        <w:t>Εξετάζει την αποτελεσματικότητα της εκπαίδευσης στον γραμματισμό των μέσων για την προστασία από deepfake δυσπληροφόρηση.</w:t>
      </w:r>
    </w:p>
    <w:p w14:paraId="7827E2C2" w14:textId="0D1BEC6F" w:rsidR="00FF628D" w:rsidRPr="00FF628D" w:rsidRDefault="00FF628D" w:rsidP="00FF628D">
      <w:pPr>
        <w:rPr>
          <w:lang/>
        </w:rPr>
      </w:pPr>
    </w:p>
    <w:p w14:paraId="2D331AD9" w14:textId="77777777" w:rsidR="00FF628D" w:rsidRPr="00FF628D" w:rsidRDefault="00FF628D" w:rsidP="00FF628D">
      <w:pPr>
        <w:rPr>
          <w:b/>
          <w:bCs/>
          <w:lang/>
        </w:rPr>
      </w:pPr>
      <w:r w:rsidRPr="00FF628D">
        <w:rPr>
          <w:b/>
          <w:bCs/>
          <w:lang/>
        </w:rPr>
        <w:t>Γραμματισμός στα Μέσα Κοινωνικής Δικτύωσης (Social Media Literacy)</w:t>
      </w:r>
    </w:p>
    <w:p w14:paraId="1C99BFBD" w14:textId="77777777" w:rsidR="00FF628D" w:rsidRPr="00FF628D" w:rsidRDefault="00FF628D" w:rsidP="00FF628D">
      <w:pPr>
        <w:rPr>
          <w:lang/>
        </w:rPr>
      </w:pPr>
      <w:r w:rsidRPr="00FF628D">
        <w:rPr>
          <w:lang/>
        </w:rPr>
        <w:t>Εστιάζει στις δυναμικές των πλατφορμών και πώς αλληλεπιδρούν με την ανθρώπινη ψυχολογία για τη διάδοση παραπληροφόρησης.</w:t>
      </w:r>
    </w:p>
    <w:p w14:paraId="515D8562" w14:textId="77777777" w:rsidR="00FF628D" w:rsidRPr="00FF628D" w:rsidRDefault="00FF628D" w:rsidP="00FF628D">
      <w:pPr>
        <w:numPr>
          <w:ilvl w:val="0"/>
          <w:numId w:val="9"/>
        </w:numPr>
        <w:rPr>
          <w:lang/>
        </w:rPr>
      </w:pPr>
      <w:r w:rsidRPr="00FF628D">
        <w:rPr>
          <w:b/>
          <w:bCs/>
          <w:lang/>
        </w:rPr>
        <w:t>Polanco-Levicán, K., &amp; Salvo-Garrido, S. (2022).</w:t>
      </w:r>
      <w:r w:rsidRPr="00FF628D">
        <w:rPr>
          <w:lang/>
        </w:rPr>
        <w:t xml:space="preserve"> </w:t>
      </w:r>
      <w:r w:rsidRPr="00FF628D">
        <w:rPr>
          <w:i/>
          <w:iCs/>
          <w:lang/>
        </w:rPr>
        <w:t>Understanding social media literacy: A systematic review of the concept and its competences.</w:t>
      </w:r>
      <w:r w:rsidRPr="00FF628D">
        <w:rPr>
          <w:lang/>
        </w:rPr>
        <w:t xml:space="preserve"> https://doi.org/10.3390/ijerph19148807</w:t>
      </w:r>
      <w:r w:rsidRPr="00FF628D">
        <w:rPr>
          <w:lang/>
        </w:rPr>
        <w:br/>
        <w:t>Παρέχει σαφή ορισμό και δεξιότητες για τον γραμματισμό στα μέσα κοινωνικής δικτύωσης.</w:t>
      </w:r>
    </w:p>
    <w:p w14:paraId="0BD2E4A2" w14:textId="77777777" w:rsidR="00FF628D" w:rsidRPr="00FF628D" w:rsidRDefault="00FF628D" w:rsidP="00FF628D">
      <w:pPr>
        <w:numPr>
          <w:ilvl w:val="0"/>
          <w:numId w:val="9"/>
        </w:numPr>
        <w:rPr>
          <w:lang/>
        </w:rPr>
      </w:pPr>
      <w:r w:rsidRPr="00FF628D">
        <w:rPr>
          <w:b/>
          <w:bCs/>
          <w:lang/>
        </w:rPr>
        <w:t>Vraga, E. K., &amp; Bode, L. (2020).</w:t>
      </w:r>
      <w:r w:rsidRPr="00FF628D">
        <w:rPr>
          <w:lang/>
        </w:rPr>
        <w:t xml:space="preserve"> </w:t>
      </w:r>
      <w:r w:rsidRPr="00FF628D">
        <w:rPr>
          <w:i/>
          <w:iCs/>
          <w:lang/>
        </w:rPr>
        <w:t>Defining misinformation and understanding its bounded nature.</w:t>
      </w:r>
      <w:r w:rsidRPr="00FF628D">
        <w:rPr>
          <w:lang/>
        </w:rPr>
        <w:t xml:space="preserve"> https://doi.org/10.1080/10584609.2020.1716500</w:t>
      </w:r>
      <w:r w:rsidRPr="00FF628D">
        <w:rPr>
          <w:lang/>
        </w:rPr>
        <w:br/>
        <w:t>Βασικό άρθρο για την κατανόηση της φύσης της παραπληροφόρησης.</w:t>
      </w:r>
    </w:p>
    <w:p w14:paraId="3499E123" w14:textId="034A03F1" w:rsidR="00FF628D" w:rsidRPr="00FF628D" w:rsidRDefault="00FF628D" w:rsidP="00FF628D">
      <w:pPr>
        <w:rPr>
          <w:lang/>
        </w:rPr>
      </w:pPr>
    </w:p>
    <w:p w14:paraId="0E5EBDBB" w14:textId="602828D5" w:rsidR="00FF628D" w:rsidRPr="00FF628D" w:rsidRDefault="00FF628D" w:rsidP="00FF628D">
      <w:pPr>
        <w:rPr>
          <w:b/>
          <w:bCs/>
          <w:lang/>
        </w:rPr>
      </w:pPr>
      <w:r w:rsidRPr="00FF628D">
        <w:rPr>
          <w:b/>
          <w:bCs/>
          <w:lang/>
        </w:rPr>
        <w:t xml:space="preserve">Δράση κατά της </w:t>
      </w:r>
      <w:r>
        <w:rPr>
          <w:b/>
          <w:bCs/>
          <w:lang w:val="el-GR"/>
        </w:rPr>
        <w:t>Παραπληροφόρησης</w:t>
      </w:r>
      <w:r w:rsidRPr="00FF628D">
        <w:rPr>
          <w:b/>
          <w:bCs/>
          <w:lang/>
        </w:rPr>
        <w:t xml:space="preserve"> (Action Against Disinformation)</w:t>
      </w:r>
    </w:p>
    <w:p w14:paraId="63A16362" w14:textId="77777777" w:rsidR="00FF628D" w:rsidRPr="00FF628D" w:rsidRDefault="00FF628D" w:rsidP="00FF628D">
      <w:pPr>
        <w:rPr>
          <w:lang/>
        </w:rPr>
      </w:pPr>
      <w:r w:rsidRPr="00FF628D">
        <w:rPr>
          <w:lang/>
        </w:rPr>
        <w:t>Μετατρέπει τη γνώση σε δράση, εστιάζοντας σε πρακτικές μεθοδολογίες και τον ρόλο των εμπλεκόμενων φορέων.</w:t>
      </w:r>
    </w:p>
    <w:p w14:paraId="416E8623" w14:textId="77777777" w:rsidR="00FF628D" w:rsidRPr="00FF628D" w:rsidRDefault="00FF628D" w:rsidP="00FF628D">
      <w:pPr>
        <w:numPr>
          <w:ilvl w:val="0"/>
          <w:numId w:val="10"/>
        </w:numPr>
        <w:rPr>
          <w:lang/>
        </w:rPr>
      </w:pPr>
      <w:r w:rsidRPr="00FF628D">
        <w:rPr>
          <w:b/>
          <w:bCs/>
          <w:lang/>
        </w:rPr>
        <w:t>Fowler-Watt, K., &amp; McDougall, J. (2019).</w:t>
      </w:r>
      <w:r w:rsidRPr="00FF628D">
        <w:rPr>
          <w:lang/>
        </w:rPr>
        <w:t xml:space="preserve"> </w:t>
      </w:r>
      <w:r w:rsidRPr="00FF628D">
        <w:rPr>
          <w:i/>
          <w:iCs/>
          <w:lang/>
        </w:rPr>
        <w:t>Media literacy versus fake news: fact checking and verification in the era of fake news and post-truths.</w:t>
      </w:r>
      <w:r w:rsidRPr="00FF628D">
        <w:rPr>
          <w:lang/>
        </w:rPr>
        <w:t xml:space="preserve"> Link</w:t>
      </w:r>
      <w:r w:rsidRPr="00FF628D">
        <w:rPr>
          <w:lang/>
        </w:rPr>
        <w:br/>
        <w:t>Εξετάζει τη σημασία της επαλήθευσης και του fact-checking.</w:t>
      </w:r>
    </w:p>
    <w:p w14:paraId="481CB6E5" w14:textId="77777777" w:rsidR="00FF628D" w:rsidRPr="00FF628D" w:rsidRDefault="00FF628D" w:rsidP="00FF628D">
      <w:pPr>
        <w:numPr>
          <w:ilvl w:val="0"/>
          <w:numId w:val="10"/>
        </w:numPr>
        <w:rPr>
          <w:lang/>
        </w:rPr>
      </w:pPr>
      <w:r w:rsidRPr="00FF628D">
        <w:rPr>
          <w:b/>
          <w:bCs/>
          <w:lang/>
        </w:rPr>
        <w:t>Lewandowsky, S., Ecker, U. K. H., &amp; Cook, J. (2017).</w:t>
      </w:r>
      <w:r w:rsidRPr="00FF628D">
        <w:rPr>
          <w:lang/>
        </w:rPr>
        <w:t xml:space="preserve"> </w:t>
      </w:r>
      <w:r w:rsidRPr="00FF628D">
        <w:rPr>
          <w:i/>
          <w:iCs/>
          <w:lang/>
        </w:rPr>
        <w:t>Beyond misinformation: Understanding and coping with the “post-truth” era.</w:t>
      </w:r>
      <w:r w:rsidRPr="00FF628D">
        <w:rPr>
          <w:lang/>
        </w:rPr>
        <w:t xml:space="preserve"> https://doi.org/10.1016/j.jarmac.2017.07.008</w:t>
      </w:r>
      <w:r w:rsidRPr="00FF628D">
        <w:rPr>
          <w:lang/>
        </w:rPr>
        <w:br/>
        <w:t>Παρέχει στρατηγικές για την ενίσχυση της ανθεκτικότητας απέναντι στην παραπληροφόρηση.</w:t>
      </w:r>
    </w:p>
    <w:p w14:paraId="10A1424A" w14:textId="27947E43" w:rsidR="00FF628D" w:rsidRPr="00FF628D" w:rsidRDefault="00FF628D" w:rsidP="00FF628D">
      <w:pPr>
        <w:rPr>
          <w:lang/>
        </w:rPr>
      </w:pPr>
    </w:p>
    <w:p w14:paraId="1578D538" w14:textId="77777777" w:rsidR="00FF628D" w:rsidRPr="00FF628D" w:rsidRDefault="00FF628D" w:rsidP="00FF628D">
      <w:pPr>
        <w:rPr>
          <w:b/>
          <w:bCs/>
          <w:lang/>
        </w:rPr>
      </w:pPr>
      <w:r w:rsidRPr="00FF628D">
        <w:rPr>
          <w:b/>
          <w:bCs/>
          <w:lang/>
        </w:rPr>
        <w:t>Συμπέρασμα &amp; Πόροι</w:t>
      </w:r>
    </w:p>
    <w:p w14:paraId="579891FF" w14:textId="0DF36EA2" w:rsidR="00FF628D" w:rsidRPr="00FF628D" w:rsidRDefault="00FF628D" w:rsidP="00FF628D">
      <w:pPr>
        <w:rPr>
          <w:lang w:val="el-GR"/>
        </w:rPr>
      </w:pPr>
      <w:r w:rsidRPr="00FF628D">
        <w:rPr>
          <w:lang/>
        </w:rPr>
        <w:t xml:space="preserve">Εστιάζει στη μακροπρόθεσμη εφαρμογή και στην κριτική θεώρηση του μέλλοντος του </w:t>
      </w:r>
      <w:r w:rsidR="00B47058">
        <w:rPr>
          <w:lang w:val="el-GR"/>
        </w:rPr>
        <w:t>πληροφοριακού γραμματισμού</w:t>
      </w:r>
    </w:p>
    <w:p w14:paraId="1325B683" w14:textId="77777777" w:rsidR="00FF628D" w:rsidRPr="00FF628D" w:rsidRDefault="00FF628D" w:rsidP="00FF628D">
      <w:pPr>
        <w:numPr>
          <w:ilvl w:val="0"/>
          <w:numId w:val="11"/>
        </w:numPr>
        <w:rPr>
          <w:lang/>
        </w:rPr>
      </w:pPr>
      <w:r w:rsidRPr="00FF628D">
        <w:rPr>
          <w:b/>
          <w:bCs/>
          <w:lang/>
        </w:rPr>
        <w:lastRenderedPageBreak/>
        <w:t>Brandtzaeg, P. B., &amp; Følstad, A. (2017).</w:t>
      </w:r>
      <w:r w:rsidRPr="00FF628D">
        <w:rPr>
          <w:lang/>
        </w:rPr>
        <w:t xml:space="preserve"> </w:t>
      </w:r>
      <w:r w:rsidRPr="00FF628D">
        <w:rPr>
          <w:i/>
          <w:iCs/>
          <w:lang/>
        </w:rPr>
        <w:t>Trust and distrust in online fact-checking services.</w:t>
      </w:r>
      <w:r w:rsidRPr="00FF628D">
        <w:rPr>
          <w:lang/>
        </w:rPr>
        <w:t xml:space="preserve"> Link</w:t>
      </w:r>
      <w:r w:rsidRPr="00FF628D">
        <w:rPr>
          <w:lang/>
        </w:rPr>
        <w:br/>
        <w:t>Μελετά την εμπιστοσύνη των χρηστών σε εργαλεία επαλήθευσης.</w:t>
      </w:r>
    </w:p>
    <w:p w14:paraId="28D76F05" w14:textId="77777777" w:rsidR="00FF628D" w:rsidRPr="00FF628D" w:rsidRDefault="00FF628D" w:rsidP="00FF628D">
      <w:pPr>
        <w:numPr>
          <w:ilvl w:val="0"/>
          <w:numId w:val="11"/>
        </w:numPr>
        <w:rPr>
          <w:lang/>
        </w:rPr>
      </w:pPr>
      <w:r w:rsidRPr="00FF628D">
        <w:rPr>
          <w:b/>
          <w:bCs/>
          <w:lang/>
        </w:rPr>
        <w:t>Grassini, S. (2023).</w:t>
      </w:r>
      <w:r w:rsidRPr="00FF628D">
        <w:rPr>
          <w:lang/>
        </w:rPr>
        <w:t xml:space="preserve"> </w:t>
      </w:r>
      <w:r w:rsidRPr="00FF628D">
        <w:rPr>
          <w:i/>
          <w:iCs/>
          <w:lang/>
        </w:rPr>
        <w:t>Shaping the future of education: Exploring the potential and consequences of AI and ChatGPT in educational settings.</w:t>
      </w:r>
      <w:r w:rsidRPr="00FF628D">
        <w:rPr>
          <w:lang/>
        </w:rPr>
        <w:t xml:space="preserve"> https://doi.org/10.3390/educsci13070692</w:t>
      </w:r>
      <w:r w:rsidRPr="00FF628D">
        <w:rPr>
          <w:lang/>
        </w:rPr>
        <w:br/>
        <w:t>Εξετάζει τις δυνατότητες και τις προκλήσεις της AI στην εκπαίδευση.</w:t>
      </w:r>
    </w:p>
    <w:p w14:paraId="20EE9C57" w14:textId="77777777" w:rsidR="00584CF9" w:rsidRPr="00FF628D" w:rsidRDefault="00584CF9">
      <w:pPr>
        <w:rPr>
          <w:lang/>
        </w:rPr>
      </w:pPr>
    </w:p>
    <w:sectPr w:rsidR="00584CF9" w:rsidRPr="00FF628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Neue">
    <w:altName w:val="Arial"/>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8A5B11"/>
    <w:multiLevelType w:val="multilevel"/>
    <w:tmpl w:val="EF1A3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2E97611"/>
    <w:multiLevelType w:val="multilevel"/>
    <w:tmpl w:val="765C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61359C0"/>
    <w:multiLevelType w:val="multilevel"/>
    <w:tmpl w:val="A642C0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654500A"/>
    <w:multiLevelType w:val="multilevel"/>
    <w:tmpl w:val="A7CC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C006AB9"/>
    <w:multiLevelType w:val="multilevel"/>
    <w:tmpl w:val="16F65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622614"/>
    <w:multiLevelType w:val="multilevel"/>
    <w:tmpl w:val="16EA5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FD60FC1"/>
    <w:multiLevelType w:val="multilevel"/>
    <w:tmpl w:val="465A3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99C6F40"/>
    <w:multiLevelType w:val="multilevel"/>
    <w:tmpl w:val="63E827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A764ED"/>
    <w:multiLevelType w:val="multilevel"/>
    <w:tmpl w:val="619E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1F54B05"/>
    <w:multiLevelType w:val="multilevel"/>
    <w:tmpl w:val="61C8A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C597110"/>
    <w:multiLevelType w:val="multilevel"/>
    <w:tmpl w:val="9348B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32899695">
    <w:abstractNumId w:val="10"/>
  </w:num>
  <w:num w:numId="2" w16cid:durableId="1062828709">
    <w:abstractNumId w:val="7"/>
  </w:num>
  <w:num w:numId="3" w16cid:durableId="690690892">
    <w:abstractNumId w:val="0"/>
  </w:num>
  <w:num w:numId="4" w16cid:durableId="1866476133">
    <w:abstractNumId w:val="4"/>
  </w:num>
  <w:num w:numId="5" w16cid:durableId="201872309">
    <w:abstractNumId w:val="2"/>
  </w:num>
  <w:num w:numId="6" w16cid:durableId="1701201235">
    <w:abstractNumId w:val="1"/>
  </w:num>
  <w:num w:numId="7" w16cid:durableId="165100576">
    <w:abstractNumId w:val="9"/>
  </w:num>
  <w:num w:numId="8" w16cid:durableId="1411346367">
    <w:abstractNumId w:val="3"/>
  </w:num>
  <w:num w:numId="9" w16cid:durableId="1698195268">
    <w:abstractNumId w:val="5"/>
  </w:num>
  <w:num w:numId="10" w16cid:durableId="2052997686">
    <w:abstractNumId w:val="8"/>
  </w:num>
  <w:num w:numId="11" w16cid:durableId="20018131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6E52"/>
    <w:rsid w:val="00023612"/>
    <w:rsid w:val="00076842"/>
    <w:rsid w:val="000C6057"/>
    <w:rsid w:val="002544FB"/>
    <w:rsid w:val="00292511"/>
    <w:rsid w:val="003038F9"/>
    <w:rsid w:val="003A1EB2"/>
    <w:rsid w:val="00416E52"/>
    <w:rsid w:val="0043752E"/>
    <w:rsid w:val="004C0F9A"/>
    <w:rsid w:val="00584CF9"/>
    <w:rsid w:val="006814D9"/>
    <w:rsid w:val="007115D7"/>
    <w:rsid w:val="00862C6C"/>
    <w:rsid w:val="00896CF1"/>
    <w:rsid w:val="008D31F8"/>
    <w:rsid w:val="009A3981"/>
    <w:rsid w:val="009A5EA2"/>
    <w:rsid w:val="009C73F3"/>
    <w:rsid w:val="00A54A27"/>
    <w:rsid w:val="00B0078F"/>
    <w:rsid w:val="00B17F2D"/>
    <w:rsid w:val="00B27D9B"/>
    <w:rsid w:val="00B35ECA"/>
    <w:rsid w:val="00B47058"/>
    <w:rsid w:val="00B535D1"/>
    <w:rsid w:val="00BD3FD3"/>
    <w:rsid w:val="00C91455"/>
    <w:rsid w:val="00D06055"/>
    <w:rsid w:val="00D53ABA"/>
    <w:rsid w:val="00DA2641"/>
    <w:rsid w:val="00DC5A19"/>
    <w:rsid w:val="00E52F99"/>
    <w:rsid w:val="00E84FB8"/>
    <w:rsid w:val="00EB5283"/>
    <w:rsid w:val="00EC630E"/>
    <w:rsid w:val="00ED48B4"/>
    <w:rsid w:val="00EE52C2"/>
    <w:rsid w:val="00F0005C"/>
    <w:rsid w:val="00FF62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F38C43"/>
  <w15:chartTrackingRefBased/>
  <w15:docId w15:val="{E105C437-D994-4D1F-9302-CCAA5E9CC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38F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FF62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C6057"/>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0C6057"/>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16E5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3Char">
    <w:name w:val="Heading 3 Char"/>
    <w:basedOn w:val="DefaultParagraphFont"/>
    <w:link w:val="Heading3"/>
    <w:uiPriority w:val="9"/>
    <w:rsid w:val="000C6057"/>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0C6057"/>
    <w:rPr>
      <w:rFonts w:ascii="Times New Roman" w:eastAsia="Times New Roman" w:hAnsi="Times New Roman" w:cs="Times New Roman"/>
      <w:b/>
      <w:bCs/>
      <w:sz w:val="24"/>
      <w:szCs w:val="24"/>
      <w:lang w:eastAsia="en-GB"/>
    </w:rPr>
  </w:style>
  <w:style w:type="character" w:styleId="Strong">
    <w:name w:val="Strong"/>
    <w:basedOn w:val="DefaultParagraphFont"/>
    <w:uiPriority w:val="22"/>
    <w:qFormat/>
    <w:rsid w:val="000C6057"/>
    <w:rPr>
      <w:b/>
      <w:bCs/>
    </w:rPr>
  </w:style>
  <w:style w:type="character" w:styleId="Hyperlink">
    <w:name w:val="Hyperlink"/>
    <w:basedOn w:val="DefaultParagraphFont"/>
    <w:uiPriority w:val="99"/>
    <w:unhideWhenUsed/>
    <w:rsid w:val="003038F9"/>
    <w:rPr>
      <w:color w:val="0563C1" w:themeColor="hyperlink"/>
      <w:u w:val="single"/>
    </w:rPr>
  </w:style>
  <w:style w:type="character" w:customStyle="1" w:styleId="Heading1Char">
    <w:name w:val="Heading 1 Char"/>
    <w:basedOn w:val="DefaultParagraphFont"/>
    <w:link w:val="Heading1"/>
    <w:uiPriority w:val="9"/>
    <w:rsid w:val="003038F9"/>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584CF9"/>
    <w:rPr>
      <w:i/>
      <w:iCs/>
    </w:rPr>
  </w:style>
  <w:style w:type="paragraph" w:styleId="ListParagraph">
    <w:name w:val="List Paragraph"/>
    <w:basedOn w:val="Normal"/>
    <w:uiPriority w:val="34"/>
    <w:qFormat/>
    <w:rsid w:val="00E84FB8"/>
    <w:pPr>
      <w:ind w:left="720"/>
      <w:contextualSpacing/>
    </w:pPr>
  </w:style>
  <w:style w:type="character" w:customStyle="1" w:styleId="citation-62">
    <w:name w:val="citation-62"/>
    <w:basedOn w:val="DefaultParagraphFont"/>
    <w:rsid w:val="007115D7"/>
  </w:style>
  <w:style w:type="character" w:customStyle="1" w:styleId="citation-61">
    <w:name w:val="citation-61"/>
    <w:basedOn w:val="DefaultParagraphFont"/>
    <w:rsid w:val="007115D7"/>
  </w:style>
  <w:style w:type="character" w:customStyle="1" w:styleId="citation-59">
    <w:name w:val="citation-59"/>
    <w:basedOn w:val="DefaultParagraphFont"/>
    <w:rsid w:val="00292511"/>
  </w:style>
  <w:style w:type="character" w:customStyle="1" w:styleId="citation-50">
    <w:name w:val="citation-50"/>
    <w:basedOn w:val="DefaultParagraphFont"/>
    <w:rsid w:val="00292511"/>
  </w:style>
  <w:style w:type="character" w:customStyle="1" w:styleId="citation-42">
    <w:name w:val="citation-42"/>
    <w:basedOn w:val="DefaultParagraphFont"/>
    <w:rsid w:val="00F0005C"/>
  </w:style>
  <w:style w:type="character" w:customStyle="1" w:styleId="citation-40">
    <w:name w:val="citation-40"/>
    <w:basedOn w:val="DefaultParagraphFont"/>
    <w:rsid w:val="00F0005C"/>
  </w:style>
  <w:style w:type="character" w:customStyle="1" w:styleId="Heading2Char">
    <w:name w:val="Heading 2 Char"/>
    <w:basedOn w:val="DefaultParagraphFont"/>
    <w:link w:val="Heading2"/>
    <w:uiPriority w:val="9"/>
    <w:semiHidden/>
    <w:rsid w:val="00FF628D"/>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72840">
      <w:bodyDiv w:val="1"/>
      <w:marLeft w:val="0"/>
      <w:marRight w:val="0"/>
      <w:marTop w:val="0"/>
      <w:marBottom w:val="0"/>
      <w:divBdr>
        <w:top w:val="none" w:sz="0" w:space="0" w:color="auto"/>
        <w:left w:val="none" w:sz="0" w:space="0" w:color="auto"/>
        <w:bottom w:val="none" w:sz="0" w:space="0" w:color="auto"/>
        <w:right w:val="none" w:sz="0" w:space="0" w:color="auto"/>
      </w:divBdr>
    </w:div>
    <w:div w:id="65223039">
      <w:bodyDiv w:val="1"/>
      <w:marLeft w:val="0"/>
      <w:marRight w:val="0"/>
      <w:marTop w:val="0"/>
      <w:marBottom w:val="0"/>
      <w:divBdr>
        <w:top w:val="none" w:sz="0" w:space="0" w:color="auto"/>
        <w:left w:val="none" w:sz="0" w:space="0" w:color="auto"/>
        <w:bottom w:val="none" w:sz="0" w:space="0" w:color="auto"/>
        <w:right w:val="none" w:sz="0" w:space="0" w:color="auto"/>
      </w:divBdr>
      <w:divsChild>
        <w:div w:id="398020750">
          <w:marLeft w:val="0"/>
          <w:marRight w:val="0"/>
          <w:marTop w:val="0"/>
          <w:marBottom w:val="0"/>
          <w:divBdr>
            <w:top w:val="none" w:sz="0" w:space="0" w:color="auto"/>
            <w:left w:val="none" w:sz="0" w:space="0" w:color="auto"/>
            <w:bottom w:val="none" w:sz="0" w:space="0" w:color="auto"/>
            <w:right w:val="none" w:sz="0" w:space="0" w:color="auto"/>
          </w:divBdr>
        </w:div>
      </w:divsChild>
    </w:div>
    <w:div w:id="75442290">
      <w:bodyDiv w:val="1"/>
      <w:marLeft w:val="0"/>
      <w:marRight w:val="0"/>
      <w:marTop w:val="0"/>
      <w:marBottom w:val="0"/>
      <w:divBdr>
        <w:top w:val="none" w:sz="0" w:space="0" w:color="auto"/>
        <w:left w:val="none" w:sz="0" w:space="0" w:color="auto"/>
        <w:bottom w:val="none" w:sz="0" w:space="0" w:color="auto"/>
        <w:right w:val="none" w:sz="0" w:space="0" w:color="auto"/>
      </w:divBdr>
      <w:divsChild>
        <w:div w:id="373390251">
          <w:marLeft w:val="0"/>
          <w:marRight w:val="0"/>
          <w:marTop w:val="0"/>
          <w:marBottom w:val="0"/>
          <w:divBdr>
            <w:top w:val="none" w:sz="0" w:space="0" w:color="auto"/>
            <w:left w:val="none" w:sz="0" w:space="0" w:color="auto"/>
            <w:bottom w:val="none" w:sz="0" w:space="0" w:color="auto"/>
            <w:right w:val="none" w:sz="0" w:space="0" w:color="auto"/>
          </w:divBdr>
        </w:div>
      </w:divsChild>
    </w:div>
    <w:div w:id="129834535">
      <w:bodyDiv w:val="1"/>
      <w:marLeft w:val="0"/>
      <w:marRight w:val="0"/>
      <w:marTop w:val="0"/>
      <w:marBottom w:val="0"/>
      <w:divBdr>
        <w:top w:val="none" w:sz="0" w:space="0" w:color="auto"/>
        <w:left w:val="none" w:sz="0" w:space="0" w:color="auto"/>
        <w:bottom w:val="none" w:sz="0" w:space="0" w:color="auto"/>
        <w:right w:val="none" w:sz="0" w:space="0" w:color="auto"/>
      </w:divBdr>
      <w:divsChild>
        <w:div w:id="1045449490">
          <w:marLeft w:val="0"/>
          <w:marRight w:val="0"/>
          <w:marTop w:val="0"/>
          <w:marBottom w:val="0"/>
          <w:divBdr>
            <w:top w:val="none" w:sz="0" w:space="0" w:color="auto"/>
            <w:left w:val="none" w:sz="0" w:space="0" w:color="auto"/>
            <w:bottom w:val="none" w:sz="0" w:space="0" w:color="auto"/>
            <w:right w:val="none" w:sz="0" w:space="0" w:color="auto"/>
          </w:divBdr>
        </w:div>
      </w:divsChild>
    </w:div>
    <w:div w:id="517736688">
      <w:bodyDiv w:val="1"/>
      <w:marLeft w:val="0"/>
      <w:marRight w:val="0"/>
      <w:marTop w:val="0"/>
      <w:marBottom w:val="0"/>
      <w:divBdr>
        <w:top w:val="none" w:sz="0" w:space="0" w:color="auto"/>
        <w:left w:val="none" w:sz="0" w:space="0" w:color="auto"/>
        <w:bottom w:val="none" w:sz="0" w:space="0" w:color="auto"/>
        <w:right w:val="none" w:sz="0" w:space="0" w:color="auto"/>
      </w:divBdr>
    </w:div>
    <w:div w:id="554201197">
      <w:bodyDiv w:val="1"/>
      <w:marLeft w:val="0"/>
      <w:marRight w:val="0"/>
      <w:marTop w:val="0"/>
      <w:marBottom w:val="0"/>
      <w:divBdr>
        <w:top w:val="none" w:sz="0" w:space="0" w:color="auto"/>
        <w:left w:val="none" w:sz="0" w:space="0" w:color="auto"/>
        <w:bottom w:val="none" w:sz="0" w:space="0" w:color="auto"/>
        <w:right w:val="none" w:sz="0" w:space="0" w:color="auto"/>
      </w:divBdr>
    </w:div>
    <w:div w:id="554388175">
      <w:bodyDiv w:val="1"/>
      <w:marLeft w:val="0"/>
      <w:marRight w:val="0"/>
      <w:marTop w:val="0"/>
      <w:marBottom w:val="0"/>
      <w:divBdr>
        <w:top w:val="none" w:sz="0" w:space="0" w:color="auto"/>
        <w:left w:val="none" w:sz="0" w:space="0" w:color="auto"/>
        <w:bottom w:val="none" w:sz="0" w:space="0" w:color="auto"/>
        <w:right w:val="none" w:sz="0" w:space="0" w:color="auto"/>
      </w:divBdr>
      <w:divsChild>
        <w:div w:id="1212116760">
          <w:marLeft w:val="0"/>
          <w:marRight w:val="0"/>
          <w:marTop w:val="0"/>
          <w:marBottom w:val="0"/>
          <w:divBdr>
            <w:top w:val="none" w:sz="0" w:space="0" w:color="auto"/>
            <w:left w:val="none" w:sz="0" w:space="0" w:color="auto"/>
            <w:bottom w:val="none" w:sz="0" w:space="0" w:color="auto"/>
            <w:right w:val="none" w:sz="0" w:space="0" w:color="auto"/>
          </w:divBdr>
        </w:div>
      </w:divsChild>
    </w:div>
    <w:div w:id="619339423">
      <w:bodyDiv w:val="1"/>
      <w:marLeft w:val="0"/>
      <w:marRight w:val="0"/>
      <w:marTop w:val="0"/>
      <w:marBottom w:val="0"/>
      <w:divBdr>
        <w:top w:val="none" w:sz="0" w:space="0" w:color="auto"/>
        <w:left w:val="none" w:sz="0" w:space="0" w:color="auto"/>
        <w:bottom w:val="none" w:sz="0" w:space="0" w:color="auto"/>
        <w:right w:val="none" w:sz="0" w:space="0" w:color="auto"/>
      </w:divBdr>
      <w:divsChild>
        <w:div w:id="135492991">
          <w:marLeft w:val="0"/>
          <w:marRight w:val="0"/>
          <w:marTop w:val="0"/>
          <w:marBottom w:val="0"/>
          <w:divBdr>
            <w:top w:val="none" w:sz="0" w:space="0" w:color="auto"/>
            <w:left w:val="none" w:sz="0" w:space="0" w:color="auto"/>
            <w:bottom w:val="none" w:sz="0" w:space="0" w:color="auto"/>
            <w:right w:val="none" w:sz="0" w:space="0" w:color="auto"/>
          </w:divBdr>
        </w:div>
      </w:divsChild>
    </w:div>
    <w:div w:id="622348959">
      <w:bodyDiv w:val="1"/>
      <w:marLeft w:val="0"/>
      <w:marRight w:val="0"/>
      <w:marTop w:val="0"/>
      <w:marBottom w:val="0"/>
      <w:divBdr>
        <w:top w:val="none" w:sz="0" w:space="0" w:color="auto"/>
        <w:left w:val="none" w:sz="0" w:space="0" w:color="auto"/>
        <w:bottom w:val="none" w:sz="0" w:space="0" w:color="auto"/>
        <w:right w:val="none" w:sz="0" w:space="0" w:color="auto"/>
      </w:divBdr>
      <w:divsChild>
        <w:div w:id="1838112906">
          <w:marLeft w:val="0"/>
          <w:marRight w:val="0"/>
          <w:marTop w:val="0"/>
          <w:marBottom w:val="0"/>
          <w:divBdr>
            <w:top w:val="none" w:sz="0" w:space="0" w:color="auto"/>
            <w:left w:val="none" w:sz="0" w:space="0" w:color="auto"/>
            <w:bottom w:val="none" w:sz="0" w:space="0" w:color="auto"/>
            <w:right w:val="none" w:sz="0" w:space="0" w:color="auto"/>
          </w:divBdr>
        </w:div>
      </w:divsChild>
    </w:div>
    <w:div w:id="802966806">
      <w:bodyDiv w:val="1"/>
      <w:marLeft w:val="0"/>
      <w:marRight w:val="0"/>
      <w:marTop w:val="0"/>
      <w:marBottom w:val="0"/>
      <w:divBdr>
        <w:top w:val="none" w:sz="0" w:space="0" w:color="auto"/>
        <w:left w:val="none" w:sz="0" w:space="0" w:color="auto"/>
        <w:bottom w:val="none" w:sz="0" w:space="0" w:color="auto"/>
        <w:right w:val="none" w:sz="0" w:space="0" w:color="auto"/>
      </w:divBdr>
    </w:div>
    <w:div w:id="1005593672">
      <w:bodyDiv w:val="1"/>
      <w:marLeft w:val="0"/>
      <w:marRight w:val="0"/>
      <w:marTop w:val="0"/>
      <w:marBottom w:val="0"/>
      <w:divBdr>
        <w:top w:val="none" w:sz="0" w:space="0" w:color="auto"/>
        <w:left w:val="none" w:sz="0" w:space="0" w:color="auto"/>
        <w:bottom w:val="none" w:sz="0" w:space="0" w:color="auto"/>
        <w:right w:val="none" w:sz="0" w:space="0" w:color="auto"/>
      </w:divBdr>
      <w:divsChild>
        <w:div w:id="852231824">
          <w:marLeft w:val="0"/>
          <w:marRight w:val="0"/>
          <w:marTop w:val="0"/>
          <w:marBottom w:val="0"/>
          <w:divBdr>
            <w:top w:val="none" w:sz="0" w:space="0" w:color="auto"/>
            <w:left w:val="none" w:sz="0" w:space="0" w:color="auto"/>
            <w:bottom w:val="none" w:sz="0" w:space="0" w:color="auto"/>
            <w:right w:val="none" w:sz="0" w:space="0" w:color="auto"/>
          </w:divBdr>
        </w:div>
      </w:divsChild>
    </w:div>
    <w:div w:id="1039550710">
      <w:bodyDiv w:val="1"/>
      <w:marLeft w:val="0"/>
      <w:marRight w:val="0"/>
      <w:marTop w:val="0"/>
      <w:marBottom w:val="0"/>
      <w:divBdr>
        <w:top w:val="none" w:sz="0" w:space="0" w:color="auto"/>
        <w:left w:val="none" w:sz="0" w:space="0" w:color="auto"/>
        <w:bottom w:val="none" w:sz="0" w:space="0" w:color="auto"/>
        <w:right w:val="none" w:sz="0" w:space="0" w:color="auto"/>
      </w:divBdr>
      <w:divsChild>
        <w:div w:id="384374096">
          <w:marLeft w:val="0"/>
          <w:marRight w:val="0"/>
          <w:marTop w:val="0"/>
          <w:marBottom w:val="0"/>
          <w:divBdr>
            <w:top w:val="none" w:sz="0" w:space="0" w:color="auto"/>
            <w:left w:val="none" w:sz="0" w:space="0" w:color="auto"/>
            <w:bottom w:val="none" w:sz="0" w:space="0" w:color="auto"/>
            <w:right w:val="none" w:sz="0" w:space="0" w:color="auto"/>
          </w:divBdr>
        </w:div>
      </w:divsChild>
    </w:div>
    <w:div w:id="1043096669">
      <w:bodyDiv w:val="1"/>
      <w:marLeft w:val="0"/>
      <w:marRight w:val="0"/>
      <w:marTop w:val="0"/>
      <w:marBottom w:val="0"/>
      <w:divBdr>
        <w:top w:val="none" w:sz="0" w:space="0" w:color="auto"/>
        <w:left w:val="none" w:sz="0" w:space="0" w:color="auto"/>
        <w:bottom w:val="none" w:sz="0" w:space="0" w:color="auto"/>
        <w:right w:val="none" w:sz="0" w:space="0" w:color="auto"/>
      </w:divBdr>
    </w:div>
    <w:div w:id="1187599833">
      <w:bodyDiv w:val="1"/>
      <w:marLeft w:val="0"/>
      <w:marRight w:val="0"/>
      <w:marTop w:val="0"/>
      <w:marBottom w:val="0"/>
      <w:divBdr>
        <w:top w:val="none" w:sz="0" w:space="0" w:color="auto"/>
        <w:left w:val="none" w:sz="0" w:space="0" w:color="auto"/>
        <w:bottom w:val="none" w:sz="0" w:space="0" w:color="auto"/>
        <w:right w:val="none" w:sz="0" w:space="0" w:color="auto"/>
      </w:divBdr>
      <w:divsChild>
        <w:div w:id="1547639588">
          <w:marLeft w:val="0"/>
          <w:marRight w:val="0"/>
          <w:marTop w:val="0"/>
          <w:marBottom w:val="0"/>
          <w:divBdr>
            <w:top w:val="none" w:sz="0" w:space="0" w:color="auto"/>
            <w:left w:val="none" w:sz="0" w:space="0" w:color="auto"/>
            <w:bottom w:val="none" w:sz="0" w:space="0" w:color="auto"/>
            <w:right w:val="none" w:sz="0" w:space="0" w:color="auto"/>
          </w:divBdr>
        </w:div>
      </w:divsChild>
    </w:div>
    <w:div w:id="1222641815">
      <w:bodyDiv w:val="1"/>
      <w:marLeft w:val="0"/>
      <w:marRight w:val="0"/>
      <w:marTop w:val="0"/>
      <w:marBottom w:val="0"/>
      <w:divBdr>
        <w:top w:val="none" w:sz="0" w:space="0" w:color="auto"/>
        <w:left w:val="none" w:sz="0" w:space="0" w:color="auto"/>
        <w:bottom w:val="none" w:sz="0" w:space="0" w:color="auto"/>
        <w:right w:val="none" w:sz="0" w:space="0" w:color="auto"/>
      </w:divBdr>
    </w:div>
    <w:div w:id="1318725058">
      <w:bodyDiv w:val="1"/>
      <w:marLeft w:val="0"/>
      <w:marRight w:val="0"/>
      <w:marTop w:val="0"/>
      <w:marBottom w:val="0"/>
      <w:divBdr>
        <w:top w:val="none" w:sz="0" w:space="0" w:color="auto"/>
        <w:left w:val="none" w:sz="0" w:space="0" w:color="auto"/>
        <w:bottom w:val="none" w:sz="0" w:space="0" w:color="auto"/>
        <w:right w:val="none" w:sz="0" w:space="0" w:color="auto"/>
      </w:divBdr>
    </w:div>
    <w:div w:id="1473408444">
      <w:bodyDiv w:val="1"/>
      <w:marLeft w:val="0"/>
      <w:marRight w:val="0"/>
      <w:marTop w:val="0"/>
      <w:marBottom w:val="0"/>
      <w:divBdr>
        <w:top w:val="none" w:sz="0" w:space="0" w:color="auto"/>
        <w:left w:val="none" w:sz="0" w:space="0" w:color="auto"/>
        <w:bottom w:val="none" w:sz="0" w:space="0" w:color="auto"/>
        <w:right w:val="none" w:sz="0" w:space="0" w:color="auto"/>
      </w:divBdr>
    </w:div>
    <w:div w:id="1492024102">
      <w:bodyDiv w:val="1"/>
      <w:marLeft w:val="0"/>
      <w:marRight w:val="0"/>
      <w:marTop w:val="0"/>
      <w:marBottom w:val="0"/>
      <w:divBdr>
        <w:top w:val="none" w:sz="0" w:space="0" w:color="auto"/>
        <w:left w:val="none" w:sz="0" w:space="0" w:color="auto"/>
        <w:bottom w:val="none" w:sz="0" w:space="0" w:color="auto"/>
        <w:right w:val="none" w:sz="0" w:space="0" w:color="auto"/>
      </w:divBdr>
      <w:divsChild>
        <w:div w:id="286548714">
          <w:marLeft w:val="0"/>
          <w:marRight w:val="0"/>
          <w:marTop w:val="0"/>
          <w:marBottom w:val="0"/>
          <w:divBdr>
            <w:top w:val="none" w:sz="0" w:space="0" w:color="auto"/>
            <w:left w:val="none" w:sz="0" w:space="0" w:color="auto"/>
            <w:bottom w:val="none" w:sz="0" w:space="0" w:color="auto"/>
            <w:right w:val="none" w:sz="0" w:space="0" w:color="auto"/>
          </w:divBdr>
        </w:div>
      </w:divsChild>
    </w:div>
    <w:div w:id="1496410877">
      <w:bodyDiv w:val="1"/>
      <w:marLeft w:val="0"/>
      <w:marRight w:val="0"/>
      <w:marTop w:val="0"/>
      <w:marBottom w:val="0"/>
      <w:divBdr>
        <w:top w:val="none" w:sz="0" w:space="0" w:color="auto"/>
        <w:left w:val="none" w:sz="0" w:space="0" w:color="auto"/>
        <w:bottom w:val="none" w:sz="0" w:space="0" w:color="auto"/>
        <w:right w:val="none" w:sz="0" w:space="0" w:color="auto"/>
      </w:divBdr>
      <w:divsChild>
        <w:div w:id="195898263">
          <w:marLeft w:val="0"/>
          <w:marRight w:val="0"/>
          <w:marTop w:val="0"/>
          <w:marBottom w:val="0"/>
          <w:divBdr>
            <w:top w:val="none" w:sz="0" w:space="0" w:color="auto"/>
            <w:left w:val="none" w:sz="0" w:space="0" w:color="auto"/>
            <w:bottom w:val="none" w:sz="0" w:space="0" w:color="auto"/>
            <w:right w:val="none" w:sz="0" w:space="0" w:color="auto"/>
          </w:divBdr>
        </w:div>
      </w:divsChild>
    </w:div>
    <w:div w:id="1498841082">
      <w:bodyDiv w:val="1"/>
      <w:marLeft w:val="0"/>
      <w:marRight w:val="0"/>
      <w:marTop w:val="0"/>
      <w:marBottom w:val="0"/>
      <w:divBdr>
        <w:top w:val="none" w:sz="0" w:space="0" w:color="auto"/>
        <w:left w:val="none" w:sz="0" w:space="0" w:color="auto"/>
        <w:bottom w:val="none" w:sz="0" w:space="0" w:color="auto"/>
        <w:right w:val="none" w:sz="0" w:space="0" w:color="auto"/>
      </w:divBdr>
      <w:divsChild>
        <w:div w:id="1966153923">
          <w:marLeft w:val="0"/>
          <w:marRight w:val="0"/>
          <w:marTop w:val="0"/>
          <w:marBottom w:val="0"/>
          <w:divBdr>
            <w:top w:val="none" w:sz="0" w:space="0" w:color="auto"/>
            <w:left w:val="none" w:sz="0" w:space="0" w:color="auto"/>
            <w:bottom w:val="none" w:sz="0" w:space="0" w:color="auto"/>
            <w:right w:val="none" w:sz="0" w:space="0" w:color="auto"/>
          </w:divBdr>
        </w:div>
      </w:divsChild>
    </w:div>
    <w:div w:id="1504976654">
      <w:bodyDiv w:val="1"/>
      <w:marLeft w:val="0"/>
      <w:marRight w:val="0"/>
      <w:marTop w:val="0"/>
      <w:marBottom w:val="0"/>
      <w:divBdr>
        <w:top w:val="none" w:sz="0" w:space="0" w:color="auto"/>
        <w:left w:val="none" w:sz="0" w:space="0" w:color="auto"/>
        <w:bottom w:val="none" w:sz="0" w:space="0" w:color="auto"/>
        <w:right w:val="none" w:sz="0" w:space="0" w:color="auto"/>
      </w:divBdr>
    </w:div>
    <w:div w:id="1689868855">
      <w:bodyDiv w:val="1"/>
      <w:marLeft w:val="0"/>
      <w:marRight w:val="0"/>
      <w:marTop w:val="0"/>
      <w:marBottom w:val="0"/>
      <w:divBdr>
        <w:top w:val="none" w:sz="0" w:space="0" w:color="auto"/>
        <w:left w:val="none" w:sz="0" w:space="0" w:color="auto"/>
        <w:bottom w:val="none" w:sz="0" w:space="0" w:color="auto"/>
        <w:right w:val="none" w:sz="0" w:space="0" w:color="auto"/>
      </w:divBdr>
    </w:div>
    <w:div w:id="1715226482">
      <w:bodyDiv w:val="1"/>
      <w:marLeft w:val="0"/>
      <w:marRight w:val="0"/>
      <w:marTop w:val="0"/>
      <w:marBottom w:val="0"/>
      <w:divBdr>
        <w:top w:val="none" w:sz="0" w:space="0" w:color="auto"/>
        <w:left w:val="none" w:sz="0" w:space="0" w:color="auto"/>
        <w:bottom w:val="none" w:sz="0" w:space="0" w:color="auto"/>
        <w:right w:val="none" w:sz="0" w:space="0" w:color="auto"/>
      </w:divBdr>
      <w:divsChild>
        <w:div w:id="58016915">
          <w:marLeft w:val="0"/>
          <w:marRight w:val="0"/>
          <w:marTop w:val="0"/>
          <w:marBottom w:val="0"/>
          <w:divBdr>
            <w:top w:val="none" w:sz="0" w:space="0" w:color="auto"/>
            <w:left w:val="none" w:sz="0" w:space="0" w:color="auto"/>
            <w:bottom w:val="none" w:sz="0" w:space="0" w:color="auto"/>
            <w:right w:val="none" w:sz="0" w:space="0" w:color="auto"/>
          </w:divBdr>
        </w:div>
      </w:divsChild>
    </w:div>
    <w:div w:id="1725522533">
      <w:bodyDiv w:val="1"/>
      <w:marLeft w:val="0"/>
      <w:marRight w:val="0"/>
      <w:marTop w:val="0"/>
      <w:marBottom w:val="0"/>
      <w:divBdr>
        <w:top w:val="none" w:sz="0" w:space="0" w:color="auto"/>
        <w:left w:val="none" w:sz="0" w:space="0" w:color="auto"/>
        <w:bottom w:val="none" w:sz="0" w:space="0" w:color="auto"/>
        <w:right w:val="none" w:sz="0" w:space="0" w:color="auto"/>
      </w:divBdr>
      <w:divsChild>
        <w:div w:id="1216114595">
          <w:marLeft w:val="0"/>
          <w:marRight w:val="0"/>
          <w:marTop w:val="0"/>
          <w:marBottom w:val="0"/>
          <w:divBdr>
            <w:top w:val="none" w:sz="0" w:space="0" w:color="auto"/>
            <w:left w:val="none" w:sz="0" w:space="0" w:color="auto"/>
            <w:bottom w:val="none" w:sz="0" w:space="0" w:color="auto"/>
            <w:right w:val="none" w:sz="0" w:space="0" w:color="auto"/>
          </w:divBdr>
        </w:div>
      </w:divsChild>
    </w:div>
    <w:div w:id="1757167119">
      <w:bodyDiv w:val="1"/>
      <w:marLeft w:val="0"/>
      <w:marRight w:val="0"/>
      <w:marTop w:val="0"/>
      <w:marBottom w:val="0"/>
      <w:divBdr>
        <w:top w:val="none" w:sz="0" w:space="0" w:color="auto"/>
        <w:left w:val="none" w:sz="0" w:space="0" w:color="auto"/>
        <w:bottom w:val="none" w:sz="0" w:space="0" w:color="auto"/>
        <w:right w:val="none" w:sz="0" w:space="0" w:color="auto"/>
      </w:divBdr>
    </w:div>
    <w:div w:id="1864854888">
      <w:bodyDiv w:val="1"/>
      <w:marLeft w:val="0"/>
      <w:marRight w:val="0"/>
      <w:marTop w:val="0"/>
      <w:marBottom w:val="0"/>
      <w:divBdr>
        <w:top w:val="none" w:sz="0" w:space="0" w:color="auto"/>
        <w:left w:val="none" w:sz="0" w:space="0" w:color="auto"/>
        <w:bottom w:val="none" w:sz="0" w:space="0" w:color="auto"/>
        <w:right w:val="none" w:sz="0" w:space="0" w:color="auto"/>
      </w:divBdr>
      <w:divsChild>
        <w:div w:id="984116788">
          <w:marLeft w:val="0"/>
          <w:marRight w:val="0"/>
          <w:marTop w:val="0"/>
          <w:marBottom w:val="0"/>
          <w:divBdr>
            <w:top w:val="none" w:sz="0" w:space="0" w:color="auto"/>
            <w:left w:val="none" w:sz="0" w:space="0" w:color="auto"/>
            <w:bottom w:val="none" w:sz="0" w:space="0" w:color="auto"/>
            <w:right w:val="none" w:sz="0" w:space="0" w:color="auto"/>
          </w:divBdr>
        </w:div>
      </w:divsChild>
    </w:div>
    <w:div w:id="1870877392">
      <w:bodyDiv w:val="1"/>
      <w:marLeft w:val="0"/>
      <w:marRight w:val="0"/>
      <w:marTop w:val="0"/>
      <w:marBottom w:val="0"/>
      <w:divBdr>
        <w:top w:val="none" w:sz="0" w:space="0" w:color="auto"/>
        <w:left w:val="none" w:sz="0" w:space="0" w:color="auto"/>
        <w:bottom w:val="none" w:sz="0" w:space="0" w:color="auto"/>
        <w:right w:val="none" w:sz="0" w:space="0" w:color="auto"/>
      </w:divBdr>
      <w:divsChild>
        <w:div w:id="12786808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3</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Author</cp:lastModifiedBy>
  <cp:revision>37</cp:revision>
  <dcterms:created xsi:type="dcterms:W3CDTF">2025-07-30T10:11:00Z</dcterms:created>
  <dcterms:modified xsi:type="dcterms:W3CDTF">2025-12-24T09:00:00Z</dcterms:modified>
</cp:coreProperties>
</file>